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4E79"/>
          <w:sz w:val="44"/>
        </w:rPr>
        <w:t>Análisis de logs del TOTEM63</w:t>
      </w:r>
    </w:p>
    <w:p>
      <w:pPr>
        <w:spacing w:after="80"/>
        <w:jc w:val="center"/>
      </w:pPr>
      <w:r>
        <w:rPr>
          <w:i/>
          <w:sz w:val="24"/>
        </w:rPr>
        <w:t>Incidencia de cuelgue / reinicio forzado - 4 de junio de 2026</w:t>
      </w:r>
    </w:p>
    <w:p>
      <w:pPr>
        <w:spacing w:after="80"/>
        <w:jc w:val="center"/>
      </w:pPr>
      <w:r>
        <w:rPr>
          <w:sz w:val="20"/>
        </w:rPr>
        <w:t>Preparado para revisión técnica y mantenimiento preventivo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10224"/>
      </w:tblGrid>
      <w:tr>
        <w:trPr>
          <w:cantSplit/>
        </w:trPr>
        <w:tc>
          <w:tcPr>
            <w:tcW w:type="dxa" w:w="10224"/>
            <w:shd w:fill="EAF2F8"/>
          </w:tcPr>
          <w:p>
            <w:r>
              <w:rPr>
                <w:b/>
                <w:color w:val="1F4E79"/>
                <w:sz w:val="24"/>
              </w:rPr>
              <w:t>Resumen ejecutivo</w:t>
            </w:r>
          </w:p>
          <w:p>
            <w:pPr>
              <w:spacing w:after="60"/>
            </w:pPr>
            <w:r>
              <w:rPr>
                <w:b/>
              </w:rPr>
              <w:t xml:space="preserve">• </w:t>
            </w:r>
            <w:r>
              <w:t>El análisis de los logs del arranque anterior indica que el TOTEM63 no sufrió un fallo duro de kernel. El equipo seguía parcialmente vivo: SSH aceptó autenticación y Node-RED siguió registrando eventos de QR poco antes del síntoma final.</w:t>
            </w:r>
          </w:p>
          <w:p>
            <w:pPr>
              <w:spacing w:after="60"/>
            </w:pPr>
            <w:r>
              <w:rPr>
                <w:b/>
              </w:rPr>
              <w:t xml:space="preserve">• </w:t>
            </w:r>
            <w:r>
              <w:t>No aparecen evidencias directas de OOM killer, kernel panic, errores mmc/ext4, I/O error, ni under-voltage en el tramo crítico.</w:t>
            </w:r>
          </w:p>
          <w:p>
            <w:pPr>
              <w:spacing w:after="60"/>
            </w:pPr>
            <w:r>
              <w:rPr>
                <w:b/>
              </w:rPr>
              <w:t xml:space="preserve">• </w:t>
            </w:r>
            <w:r>
              <w:t>Las dos anomalías principales detectadas son: timeouts continuos del nodo Modbus distance en Node-RED y comportamiento anómalo de apt-daily/apt-daily-upgrade durante la mañana del incidente.</w:t>
            </w:r>
          </w:p>
          <w:p>
            <w:pPr>
              <w:spacing w:after="60"/>
            </w:pPr>
            <w:r>
              <w:rPr>
                <w:b/>
              </w:rPr>
              <w:t xml:space="preserve">• </w:t>
            </w:r>
            <w:r>
              <w:t>El síntoma final visible fue un timeout de systemd-logind/pam_systemd al intentar crear una sesión SSH, compatible con degradación o bloqueo parcial en espacio de usuario.</w:t>
            </w:r>
          </w:p>
        </w:tc>
      </w:tr>
    </w:tbl>
    <w:p>
      <w:pPr>
        <w:spacing w:after="80"/>
      </w:pPr>
    </w:p>
    <w:p>
      <w:pPr>
        <w:pStyle w:val="Heading1"/>
        <w:spacing w:after="80"/>
      </w:pPr>
      <w:r>
        <w:t>1. Contexto de la incidencia</w:t>
      </w:r>
    </w:p>
    <w:p>
      <w:pPr>
        <w:pStyle w:val="ListBullet"/>
        <w:spacing w:after="80"/>
      </w:pPr>
      <w:r>
        <w:t>Equipo analizado: TOTEM63.</w:t>
      </w:r>
    </w:p>
    <w:p>
      <w:pPr>
        <w:pStyle w:val="ListBullet"/>
        <w:spacing w:after="80"/>
      </w:pPr>
      <w:r>
        <w:t>Situación: el equipo quedó colgado o inaccesible y fue necesario apagarlo y encenderlo.</w:t>
      </w:r>
    </w:p>
    <w:p>
      <w:pPr>
        <w:pStyle w:val="ListBullet"/>
        <w:spacing w:after="80"/>
      </w:pPr>
      <w:r>
        <w:t>Fuente de análisis: journalctl del arranque anterior (-b -1), logs de Node-RED, logs del kernel y servicios apt-daily / apt-daily-upgrade.</w:t>
      </w:r>
    </w:p>
    <w:p>
      <w:pPr>
        <w:pStyle w:val="ListBullet"/>
        <w:spacing w:after="80"/>
      </w:pPr>
      <w:r>
        <w:t>Ventana principal revisada: 4 de junio de 2026, aproximadamente entre 09:30 y 10:45.</w:t>
      </w:r>
    </w:p>
    <w:p>
      <w:pPr>
        <w:pStyle w:val="Heading1"/>
        <w:spacing w:after="80"/>
      </w:pPr>
      <w:r>
        <w:t>2. Evidencias relevantes encontradas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2556"/>
        <w:gridCol w:w="2556"/>
        <w:gridCol w:w="2556"/>
        <w:gridCol w:w="2556"/>
      </w:tblGrid>
      <w:tr>
        <w:trPr>
          <w:cantSplit/>
        </w:trPr>
        <w:tc>
          <w:tcPr>
            <w:tcW w:type="dxa" w:w="2556"/>
            <w:shd w:fill="1F4E79"/>
          </w:tcPr>
          <w:p>
            <w:r>
              <w:rPr>
                <w:color w:val="FFFFFF"/>
              </w:rPr>
            </w:r>
            <w:r>
              <w:rPr>
                <w:b/>
                <w:color w:val="FFFFFF"/>
                <w:sz w:val="18"/>
              </w:rPr>
              <w:t>Hora / periodo</w:t>
            </w:r>
          </w:p>
        </w:tc>
        <w:tc>
          <w:tcPr>
            <w:tcW w:type="dxa" w:w="2556"/>
            <w:shd w:fill="1F4E79"/>
          </w:tcPr>
          <w:p>
            <w:r>
              <w:rPr>
                <w:color w:val="FFFFFF"/>
              </w:rPr>
            </w:r>
            <w:r>
              <w:rPr>
                <w:b/>
                <w:color w:val="FFFFFF"/>
                <w:sz w:val="18"/>
              </w:rPr>
              <w:t>Componente</w:t>
            </w:r>
          </w:p>
        </w:tc>
        <w:tc>
          <w:tcPr>
            <w:tcW w:type="dxa" w:w="2556"/>
            <w:shd w:fill="1F4E79"/>
          </w:tcPr>
          <w:p>
            <w:r>
              <w:rPr>
                <w:color w:val="FFFFFF"/>
              </w:rPr>
            </w:r>
            <w:r>
              <w:rPr>
                <w:b/>
                <w:color w:val="FFFFFF"/>
                <w:sz w:val="18"/>
              </w:rPr>
              <w:t>Evidencia</w:t>
            </w:r>
          </w:p>
        </w:tc>
        <w:tc>
          <w:tcPr>
            <w:tcW w:type="dxa" w:w="2556"/>
            <w:shd w:fill="1F4E79"/>
          </w:tcPr>
          <w:p>
            <w:r>
              <w:rPr>
                <w:color w:val="FFFFFF"/>
              </w:rPr>
            </w:r>
            <w:r>
              <w:rPr>
                <w:b/>
                <w:color w:val="FFFFFF"/>
                <w:sz w:val="18"/>
              </w:rPr>
              <w:t>Interpretación</w:t>
            </w:r>
          </w:p>
        </w:tc>
      </w:tr>
      <w:tr>
        <w:trPr>
          <w:cantSplit/>
        </w:trPr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09:30-10:36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Node-RED / Modbus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Mensajes repetidos: [modbus-flex-getter:distance] Modbus Failure / Error: Timed out.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El nodo distance estaba consultando un dispositivo Modbus que no respondía o respondía fuera de tiempo. Esto generó una tormenta repetida de errores durante más de una hora.</w:t>
            </w:r>
          </w:p>
        </w:tc>
      </w:tr>
      <w:tr>
        <w:trPr>
          <w:cantSplit/>
        </w:trPr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09:38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apt-daily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apt-daily.service finaliza y arranca apt-daily-upgrade.service.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La actividad automática de apt coincidió con la franja previa al bloqueo. No es prueba única de causa, pero sí un factor de riesgo en un equipo industrial.</w:t>
            </w:r>
          </w:p>
        </w:tc>
      </w:tr>
      <w:tr>
        <w:trPr>
          <w:cantSplit/>
        </w:trPr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05:59-07:48 y 07:48-09:38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apt-daily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apt-daily.service estuvo activo en dos tramos de casi 1h49m cada uno, con unos 4 minutos de CPU en cada ejecución.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Indica espera prolongada, posiblemente por red, DNS, repositorios, locks o timeouts. No parece uso intensivo permanente de CPU, sino procesos largos en espera.</w:t>
            </w:r>
          </w:p>
        </w:tc>
      </w:tr>
      <w:tr>
        <w:trPr>
          <w:cantSplit/>
        </w:trPr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10:37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SSH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sshd acepta password y abre sesión pam_unix para el usuario trypton.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El sistema no estaba totalmente muerto. Había vida en red y autenticación SSH.</w:t>
            </w:r>
          </w:p>
        </w:tc>
      </w:tr>
      <w:tr>
        <w:trPr>
          <w:cantSplit/>
        </w:trPr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10:39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Node-RED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Node-RED registra dato QR-787013 y tipo = QR.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Node-RED todavía ejecutaba parte del flujo poco antes del síntoma final.</w:t>
            </w:r>
          </w:p>
        </w:tc>
      </w:tr>
      <w:tr>
        <w:trPr>
          <w:cantSplit/>
        </w:trPr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10:39:47-10:39:49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systemd-logind / pam_systemd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Failed to start session scope session-374.scope: Connection timed out; Failed to create session: Connection timed out.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Síntoma más grave observado: systemd-logind no respondió a tiempo para crear la sesión. Compatible con degradación, bloqueo parcial o saturación en espacio de usuario.</w:t>
            </w:r>
          </w:p>
        </w:tc>
      </w:tr>
      <w:tr>
        <w:trPr>
          <w:cantSplit/>
        </w:trPr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10:30-10:45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Kernel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journalctl -k no muestra entradas.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No hay evidencia kernel en el tramo crítico: no se observa panic, OOM killer, mmc/ext4, I/O error ni under-voltage reportado.</w:t>
            </w:r>
          </w:p>
        </w:tc>
      </w:tr>
    </w:tbl>
    <w:p>
      <w:pPr>
        <w:pStyle w:val="Heading1"/>
        <w:spacing w:after="80"/>
      </w:pPr>
      <w:r>
        <w:t>3. Lectura técnica del problema</w:t>
      </w:r>
    </w:p>
    <w:p>
      <w:pPr>
        <w:spacing w:after="80"/>
      </w:pPr>
      <w:r>
        <w:rPr>
          <w:b/>
        </w:rPr>
        <w:t xml:space="preserve">El fallo no parece un apagón instantáneo ni un bloqueo total del kernel. </w:t>
      </w:r>
      <w:r>
        <w:t>El kernel no reportó eventos en la ventana crítica y el sistema continuó aceptando conexión SSH y registrando actividad de Node-RED. Esto apunta más a una degradación en espacio de usuario que a un fallo hardware directo.</w:t>
      </w:r>
    </w:p>
    <w:p>
      <w:pPr>
        <w:spacing w:after="80"/>
      </w:pPr>
      <w:r>
        <w:rPr>
          <w:b/>
        </w:rPr>
        <w:t xml:space="preserve">El nodo Modbus distance es el fallo operativo más persistente. </w:t>
      </w:r>
      <w:r>
        <w:t>Los timeouts se repiten constantemente. Si el polling no está protegido, pueden acumularse peticiones, callbacks, logs y estados internos, degradando Node-RED o aumentando la carga global.</w:t>
      </w:r>
    </w:p>
    <w:p>
      <w:pPr>
        <w:spacing w:after="80"/>
      </w:pPr>
      <w:r>
        <w:rPr>
          <w:b/>
        </w:rPr>
        <w:t xml:space="preserve">apt-daily tuvo un comportamiento no deseable para un TOTEM de producción. </w:t>
      </w:r>
      <w:r>
        <w:t>Aunque el servicio no consumió CPU de forma continua, estuvo activo durante mucho tiempo. En equipos kiosko/industriales, estas tareas automáticas pueden coincidir con la operación, generar I/O, locks de apt/dpkg o esperas de red.</w:t>
      </w:r>
    </w:p>
    <w:p>
      <w:pPr>
        <w:spacing w:after="80"/>
      </w:pPr>
      <w:r>
        <w:rPr>
          <w:b/>
        </w:rPr>
        <w:t xml:space="preserve">systemd-logind/pam_systemd fue el síntoma final visible. </w:t>
      </w:r>
      <w:r>
        <w:t>El timeout al crear session scope no indica por sí mismo que logind sea la causa raíz. Es más probable que logind quedara afectado por la degradación general del sistema o por esperas internas de D-Bus/systemd.</w:t>
      </w:r>
    </w:p>
    <w:p>
      <w:pPr>
        <w:spacing w:after="80"/>
      </w:pPr>
      <w:r>
        <w:br w:type="page"/>
      </w:r>
    </w:p>
    <w:p>
      <w:pPr>
        <w:pStyle w:val="Heading1"/>
        <w:spacing w:after="80"/>
      </w:pPr>
      <w:r>
        <w:t>4. Ranking de causas probables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2556"/>
        <w:gridCol w:w="2556"/>
        <w:gridCol w:w="2556"/>
        <w:gridCol w:w="2556"/>
      </w:tblGrid>
      <w:tr>
        <w:trPr>
          <w:cantSplit/>
        </w:trPr>
        <w:tc>
          <w:tcPr>
            <w:tcW w:type="dxa" w:w="2556"/>
            <w:shd w:fill="1F4E79"/>
          </w:tcPr>
          <w:p>
            <w:r>
              <w:rPr>
                <w:color w:val="FFFFFF"/>
              </w:rPr>
            </w:r>
            <w:r>
              <w:rPr>
                <w:b/>
                <w:color w:val="FFFFFF"/>
                <w:sz w:val="18"/>
              </w:rPr>
              <w:t>Prioridad</w:t>
            </w:r>
          </w:p>
        </w:tc>
        <w:tc>
          <w:tcPr>
            <w:tcW w:type="dxa" w:w="2556"/>
            <w:shd w:fill="1F4E79"/>
          </w:tcPr>
          <w:p>
            <w:r>
              <w:rPr>
                <w:color w:val="FFFFFF"/>
              </w:rPr>
            </w:r>
            <w:r>
              <w:rPr>
                <w:b/>
                <w:color w:val="FFFFFF"/>
                <w:sz w:val="18"/>
              </w:rPr>
              <w:t>Hipótesis</w:t>
            </w:r>
          </w:p>
        </w:tc>
        <w:tc>
          <w:tcPr>
            <w:tcW w:type="dxa" w:w="2556"/>
            <w:shd w:fill="1F4E79"/>
          </w:tcPr>
          <w:p>
            <w:r>
              <w:rPr>
                <w:color w:val="FFFFFF"/>
              </w:rPr>
            </w:r>
            <w:r>
              <w:rPr>
                <w:b/>
                <w:color w:val="FFFFFF"/>
                <w:sz w:val="18"/>
              </w:rPr>
              <w:t>Probabilidad</w:t>
            </w:r>
          </w:p>
        </w:tc>
        <w:tc>
          <w:tcPr>
            <w:tcW w:type="dxa" w:w="2556"/>
            <w:shd w:fill="1F4E79"/>
          </w:tcPr>
          <w:p>
            <w:r>
              <w:rPr>
                <w:color w:val="FFFFFF"/>
              </w:rPr>
            </w:r>
            <w:r>
              <w:rPr>
                <w:b/>
                <w:color w:val="FFFFFF"/>
                <w:sz w:val="18"/>
              </w:rPr>
              <w:t>Comentario</w:t>
            </w:r>
          </w:p>
        </w:tc>
      </w:tr>
      <w:tr>
        <w:trPr>
          <w:cantSplit/>
        </w:trPr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1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Timeouts continuos del Modbus distance en Node-RED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Alta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Es el fallo repetitivo más claro durante toda la ventana previa al bloqueo.</w:t>
            </w:r>
          </w:p>
        </w:tc>
      </w:tr>
      <w:tr>
        <w:trPr>
          <w:cantSplit/>
        </w:trPr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2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apt-daily / apt-daily-upgrade ejecutándose de forma anómala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Media-alta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Coincide con la mañana del incidente y tuvo duraciones anormalmente largas.</w:t>
            </w:r>
          </w:p>
        </w:tc>
      </w:tr>
      <w:tr>
        <w:trPr>
          <w:cantSplit/>
        </w:trPr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3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Bloqueo parcial de systemd-logind / D-Bus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Media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Se observa como síntoma final. Puede ser consecuencia de la degradación global.</w:t>
            </w:r>
          </w:p>
        </w:tc>
      </w:tr>
      <w:tr>
        <w:trPr>
          <w:cantSplit/>
        </w:trPr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4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Fallo de SD, ext4, mmc, kernel panic u OOM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Baja con los datos actuales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No hay trazas kernel ni mensajes típicos en el intervalo crítico.</w:t>
            </w:r>
          </w:p>
        </w:tc>
      </w:tr>
      <w:tr>
        <w:trPr>
          <w:cantSplit/>
        </w:trPr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5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Fallo del táctil FT5x06/I2C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Baja-media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b w:val="0"/>
                <w:sz w:val="18"/>
              </w:rPr>
              <w:t>Hay errores recurrentes del touch en otros momentos, pero no aparece como detonante directo del bloqueo final.</w:t>
            </w:r>
          </w:p>
        </w:tc>
      </w:tr>
    </w:tbl>
    <w:p>
      <w:pPr>
        <w:pStyle w:val="Heading1"/>
        <w:spacing w:after="80"/>
      </w:pPr>
      <w:r>
        <w:t>5. Acciones correctivas recomendadas</w:t>
      </w:r>
    </w:p>
    <w:p>
      <w:pPr>
        <w:pStyle w:val="Heading2"/>
        <w:spacing w:after="80"/>
      </w:pPr>
      <w:r>
        <w:t>5.1 Desactivar apt automático en TOTEM de producción</w:t>
      </w:r>
    </w:p>
    <w:p>
      <w:pPr>
        <w:spacing w:after="80"/>
      </w:pPr>
      <w:r>
        <w:t>Acción ya aplicada en TOTEM63: los servicios aparecen como masked y no quedan timers apt activos. Mantener esta política en equipos de producción.</w:t>
      </w:r>
    </w:p>
    <w:p>
      <w:pPr>
        <w:spacing w:after="80"/>
      </w:pPr>
      <w:r>
        <w:rPr>
          <w:rFonts w:ascii="Courier New" w:hAnsi="Courier New" w:eastAsia="Courier New"/>
          <w:sz w:val="18"/>
        </w:rPr>
        <w:t>sudo systemctl disable --now apt-daily.timer apt-daily-upgrade.timer</w:t>
      </w:r>
    </w:p>
    <w:p>
      <w:pPr>
        <w:spacing w:after="80"/>
      </w:pPr>
      <w:r>
        <w:rPr>
          <w:rFonts w:ascii="Courier New" w:hAnsi="Courier New" w:eastAsia="Courier New"/>
          <w:sz w:val="18"/>
        </w:rPr>
        <w:t>sudo systemctl mask apt-daily.service apt-daily-upgrade.service</w:t>
      </w:r>
    </w:p>
    <w:p>
      <w:pPr>
        <w:spacing w:after="80"/>
      </w:pPr>
      <w:r>
        <w:rPr>
          <w:rFonts w:ascii="Courier New" w:hAnsi="Courier New" w:eastAsia="Courier New"/>
          <w:sz w:val="18"/>
        </w:rPr>
        <w:t>systemctl list-timers | grep apt</w:t>
      </w:r>
    </w:p>
    <w:p>
      <w:pPr>
        <w:spacing w:after="80"/>
      </w:pPr>
      <w:r>
        <w:rPr>
          <w:rFonts w:ascii="Courier New" w:hAnsi="Courier New" w:eastAsia="Courier New"/>
          <w:sz w:val="18"/>
        </w:rPr>
        <w:t>systemctl status apt-daily.service apt-daily-upgrade.service --no-pager</w:t>
      </w:r>
    </w:p>
    <w:p>
      <w:pPr>
        <w:pStyle w:val="Heading2"/>
        <w:spacing w:after="80"/>
      </w:pPr>
      <w:r>
        <w:t>5.2 Corregir el polling Modbus del nodo distance</w:t>
      </w:r>
    </w:p>
    <w:p>
      <w:pPr>
        <w:pStyle w:val="ListBullet"/>
        <w:spacing w:after="80"/>
      </w:pPr>
      <w:r>
        <w:t>Aumentar intervalo de polling mientras se confirma estabilidad.</w:t>
      </w:r>
    </w:p>
    <w:p>
      <w:pPr>
        <w:pStyle w:val="ListBullet"/>
        <w:spacing w:after="80"/>
      </w:pPr>
      <w:r>
        <w:t>Configurar timeout menor que el intervalo de polling.</w:t>
      </w:r>
    </w:p>
    <w:p>
      <w:pPr>
        <w:pStyle w:val="ListBullet"/>
        <w:spacing w:after="80"/>
      </w:pPr>
      <w:r>
        <w:t>Evitar lanzar una nueva lectura si la anterior no terminó.</w:t>
      </w:r>
    </w:p>
    <w:p>
      <w:pPr>
        <w:pStyle w:val="ListBullet"/>
        <w:spacing w:after="80"/>
      </w:pPr>
      <w:r>
        <w:t>Contabilizar timeouts consecutivos y pausar temporalmente el sensor tras varios fallos.</w:t>
      </w:r>
    </w:p>
    <w:p>
      <w:pPr>
        <w:pStyle w:val="ListBullet"/>
        <w:spacing w:after="80"/>
      </w:pPr>
      <w:r>
        <w:t>Reducir la tormenta de logs para que un fallo persistente no genere miles de entradas innecesarias.</w:t>
      </w:r>
    </w:p>
    <w:p>
      <w:pPr>
        <w:pStyle w:val="ListBullet"/>
        <w:spacing w:after="80"/>
      </w:pPr>
      <w:r>
        <w:t>Revisar sensor/conversor: alimentación, cable RS485, A/B, slave ID, IP/puerto si es Modbus TCP y terminación del bus.</w:t>
      </w:r>
    </w:p>
    <w:p>
      <w:pPr>
        <w:pStyle w:val="Heading2"/>
        <w:spacing w:after="80"/>
      </w:pPr>
      <w:r>
        <w:t>5.3 Robustecer Node-RED</w:t>
      </w:r>
    </w:p>
    <w:p>
      <w:pPr>
        <w:pStyle w:val="ListBullet"/>
        <w:spacing w:after="80"/>
      </w:pPr>
      <w:r>
        <w:t>Configurar reinicio automático de Node-RED si el proceso falla.</w:t>
      </w:r>
    </w:p>
    <w:p>
      <w:pPr>
        <w:pStyle w:val="ListBullet"/>
        <w:spacing w:after="80"/>
      </w:pPr>
      <w:r>
        <w:t>Valorar un límite de memoria razonable para evitar que un flujo degradado comprometa todo el sistema.</w:t>
      </w:r>
    </w:p>
    <w:p>
      <w:pPr>
        <w:pStyle w:val="ListBullet"/>
        <w:spacing w:after="80"/>
      </w:pPr>
      <w:r>
        <w:t>Crear un contador de salud del flujo distance y mostrar alarma en la interfaz si el sensor está fuera de servicio.</w:t>
      </w:r>
    </w:p>
    <w:p>
      <w:pPr>
        <w:pStyle w:val="ListBullet"/>
        <w:spacing w:after="80"/>
      </w:pPr>
      <w:r>
        <w:t>Registrar sólo cambios de estado o errores agrupados, no cada timeout individual cuando el fallo es persistente.</w:t>
      </w:r>
    </w:p>
    <w:p>
      <w:pPr>
        <w:spacing w:after="80"/>
      </w:pPr>
      <w:r>
        <w:t>Ejemplo de override para el servicio Node-RED, ajustando el nombre real del servicio si no fuera nodered.service:</w:t>
      </w:r>
    </w:p>
    <w:p>
      <w:pPr>
        <w:spacing w:after="80"/>
      </w:pPr>
      <w:r>
        <w:rPr>
          <w:rFonts w:ascii="Courier New" w:hAnsi="Courier New" w:eastAsia="Courier New"/>
          <w:sz w:val="18"/>
        </w:rPr>
        <w:t>sudo systemctl edit nodered.service</w:t>
      </w:r>
    </w:p>
    <w:p>
      <w:pPr>
        <w:spacing w:after="80"/>
      </w:pPr>
      <w:r>
        <w:rPr>
          <w:rFonts w:ascii="Courier New" w:hAnsi="Courier New" w:eastAsia="Courier New"/>
          <w:sz w:val="18"/>
        </w:rPr>
        <w:t>[Service]</w:t>
        <w:br/>
        <w:t>Restart=always</w:t>
        <w:br/>
        <w:t>RestartSec=10</w:t>
        <w:br/>
        <w:t>MemoryMax=600M</w:t>
      </w:r>
    </w:p>
    <w:p>
      <w:pPr>
        <w:spacing w:after="80"/>
      </w:pPr>
      <w:r>
        <w:rPr>
          <w:rFonts w:ascii="Courier New" w:hAnsi="Courier New" w:eastAsia="Courier New"/>
          <w:sz w:val="18"/>
        </w:rPr>
        <w:t>sudo systemctl daemon-reload</w:t>
      </w:r>
    </w:p>
    <w:p>
      <w:pPr>
        <w:spacing w:after="80"/>
      </w:pPr>
      <w:r>
        <w:rPr>
          <w:rFonts w:ascii="Courier New" w:hAnsi="Courier New" w:eastAsia="Courier New"/>
          <w:sz w:val="18"/>
        </w:rPr>
        <w:t>sudo systemctl restart nodered</w:t>
      </w:r>
    </w:p>
    <w:p>
      <w:pPr>
        <w:pStyle w:val="Heading1"/>
        <w:spacing w:after="80"/>
      </w:pPr>
      <w:r>
        <w:t>6. Comandos de verificación posterior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5112"/>
        <w:gridCol w:w="5112"/>
      </w:tblGrid>
      <w:tr>
        <w:trPr>
          <w:cantSplit/>
        </w:trPr>
        <w:tc>
          <w:tcPr>
            <w:tcW w:type="dxa" w:w="5112"/>
            <w:shd w:fill="1F4E79"/>
          </w:tcPr>
          <w:p>
            <w:r>
              <w:rPr>
                <w:color w:val="FFFFFF"/>
              </w:rPr>
            </w:r>
            <w:r>
              <w:rPr>
                <w:b/>
                <w:color w:val="FFFFFF"/>
                <w:sz w:val="18"/>
              </w:rPr>
              <w:t>Objetivo</w:t>
            </w:r>
          </w:p>
        </w:tc>
        <w:tc>
          <w:tcPr>
            <w:tcW w:type="dxa" w:w="5112"/>
            <w:shd w:fill="1F4E79"/>
          </w:tcPr>
          <w:p>
            <w:r>
              <w:rPr>
                <w:color w:val="FFFFFF"/>
              </w:rPr>
            </w:r>
            <w:r>
              <w:rPr>
                <w:b/>
                <w:color w:val="FFFFFF"/>
                <w:sz w:val="18"/>
              </w:rPr>
              <w:t>Comando</w:t>
            </w:r>
          </w:p>
        </w:tc>
      </w:tr>
      <w:tr>
        <w:trPr>
          <w:cantSplit/>
        </w:trPr>
        <w:tc>
          <w:tcPr>
            <w:tcW w:type="dxa" w:w="5112"/>
          </w:tcPr>
          <w:p>
            <w:r/>
            <w:r>
              <w:rPr>
                <w:b w:val="0"/>
                <w:sz w:val="18"/>
              </w:rPr>
              <w:t>Ver Node-RED en vivo</w:t>
            </w:r>
          </w:p>
        </w:tc>
        <w:tc>
          <w:tcPr>
            <w:tcW w:type="dxa" w:w="5112"/>
          </w:tcPr>
          <w:p>
            <w:r>
              <w:rPr>
                <w:rFonts w:ascii="Courier New" w:hAnsi="Courier New" w:eastAsia="Courier New"/>
              </w:rPr>
            </w:r>
            <w:r>
              <w:rPr>
                <w:rFonts w:ascii="Courier New" w:hAnsi="Courier New" w:eastAsia="Courier New"/>
                <w:b w:val="0"/>
                <w:sz w:val="18"/>
              </w:rPr>
              <w:t>journalctl -u nodered -f</w:t>
            </w:r>
          </w:p>
        </w:tc>
      </w:tr>
      <w:tr>
        <w:trPr>
          <w:cantSplit/>
        </w:trPr>
        <w:tc>
          <w:tcPr>
            <w:tcW w:type="dxa" w:w="5112"/>
          </w:tcPr>
          <w:p>
            <w:r/>
            <w:r>
              <w:rPr>
                <w:b w:val="0"/>
                <w:sz w:val="18"/>
              </w:rPr>
              <w:t>Buscar timeouts Modbus recientes</w:t>
            </w:r>
          </w:p>
        </w:tc>
        <w:tc>
          <w:tcPr>
            <w:tcW w:type="dxa" w:w="5112"/>
          </w:tcPr>
          <w:p>
            <w:r>
              <w:rPr>
                <w:rFonts w:ascii="Courier New" w:hAnsi="Courier New" w:eastAsia="Courier New"/>
              </w:rPr>
            </w:r>
            <w:r>
              <w:rPr>
                <w:rFonts w:ascii="Courier New" w:hAnsi="Courier New" w:eastAsia="Courier New"/>
                <w:b w:val="0"/>
                <w:sz w:val="18"/>
              </w:rPr>
              <w:t>journalctl -u nodered --since "today" --no-pager | grep -Ei "modbus|distance|timed out|timeout"</w:t>
            </w:r>
          </w:p>
        </w:tc>
      </w:tr>
      <w:tr>
        <w:trPr>
          <w:cantSplit/>
        </w:trPr>
        <w:tc>
          <w:tcPr>
            <w:tcW w:type="dxa" w:w="5112"/>
          </w:tcPr>
          <w:p>
            <w:r/>
            <w:r>
              <w:rPr>
                <w:b w:val="0"/>
                <w:sz w:val="18"/>
              </w:rPr>
              <w:t>Comprobar servicios fallidos</w:t>
            </w:r>
          </w:p>
        </w:tc>
        <w:tc>
          <w:tcPr>
            <w:tcW w:type="dxa" w:w="5112"/>
          </w:tcPr>
          <w:p>
            <w:r>
              <w:rPr>
                <w:rFonts w:ascii="Courier New" w:hAnsi="Courier New" w:eastAsia="Courier New"/>
              </w:rPr>
            </w:r>
            <w:r>
              <w:rPr>
                <w:rFonts w:ascii="Courier New" w:hAnsi="Courier New" w:eastAsia="Courier New"/>
                <w:b w:val="0"/>
                <w:sz w:val="18"/>
              </w:rPr>
              <w:t>systemctl --failed</w:t>
            </w:r>
          </w:p>
        </w:tc>
      </w:tr>
      <w:tr>
        <w:trPr>
          <w:cantSplit/>
        </w:trPr>
        <w:tc>
          <w:tcPr>
            <w:tcW w:type="dxa" w:w="5112"/>
          </w:tcPr>
          <w:p>
            <w:r/>
            <w:r>
              <w:rPr>
                <w:b w:val="0"/>
                <w:sz w:val="18"/>
              </w:rPr>
              <w:t>Comprobar estado de alimentación/throttling</w:t>
            </w:r>
          </w:p>
        </w:tc>
        <w:tc>
          <w:tcPr>
            <w:tcW w:type="dxa" w:w="5112"/>
          </w:tcPr>
          <w:p>
            <w:r>
              <w:rPr>
                <w:rFonts w:ascii="Courier New" w:hAnsi="Courier New" w:eastAsia="Courier New"/>
              </w:rPr>
            </w:r>
            <w:r>
              <w:rPr>
                <w:rFonts w:ascii="Courier New" w:hAnsi="Courier New" w:eastAsia="Courier New"/>
                <w:b w:val="0"/>
                <w:sz w:val="18"/>
              </w:rPr>
              <w:t>vcgencmd get_throttled</w:t>
            </w:r>
          </w:p>
        </w:tc>
      </w:tr>
      <w:tr>
        <w:trPr>
          <w:cantSplit/>
        </w:trPr>
        <w:tc>
          <w:tcPr>
            <w:tcW w:type="dxa" w:w="5112"/>
          </w:tcPr>
          <w:p>
            <w:r/>
            <w:r>
              <w:rPr>
                <w:b w:val="0"/>
                <w:sz w:val="18"/>
              </w:rPr>
              <w:t>Comprobar disco</w:t>
            </w:r>
          </w:p>
        </w:tc>
        <w:tc>
          <w:tcPr>
            <w:tcW w:type="dxa" w:w="5112"/>
          </w:tcPr>
          <w:p>
            <w:r>
              <w:rPr>
                <w:rFonts w:ascii="Courier New" w:hAnsi="Courier New" w:eastAsia="Courier New"/>
              </w:rPr>
            </w:r>
            <w:r>
              <w:rPr>
                <w:rFonts w:ascii="Courier New" w:hAnsi="Courier New" w:eastAsia="Courier New"/>
                <w:b w:val="0"/>
                <w:sz w:val="18"/>
              </w:rPr>
              <w:t>df -h</w:t>
            </w:r>
          </w:p>
        </w:tc>
      </w:tr>
      <w:tr>
        <w:trPr>
          <w:cantSplit/>
        </w:trPr>
        <w:tc>
          <w:tcPr>
            <w:tcW w:type="dxa" w:w="5112"/>
          </w:tcPr>
          <w:p>
            <w:r/>
            <w:r>
              <w:rPr>
                <w:b w:val="0"/>
                <w:sz w:val="18"/>
              </w:rPr>
              <w:t>Comprobar memoria</w:t>
            </w:r>
          </w:p>
        </w:tc>
        <w:tc>
          <w:tcPr>
            <w:tcW w:type="dxa" w:w="5112"/>
          </w:tcPr>
          <w:p>
            <w:r>
              <w:rPr>
                <w:rFonts w:ascii="Courier New" w:hAnsi="Courier New" w:eastAsia="Courier New"/>
              </w:rPr>
            </w:r>
            <w:r>
              <w:rPr>
                <w:rFonts w:ascii="Courier New" w:hAnsi="Courier New" w:eastAsia="Courier New"/>
                <w:b w:val="0"/>
                <w:sz w:val="18"/>
              </w:rPr>
              <w:t>free -h</w:t>
            </w:r>
          </w:p>
        </w:tc>
      </w:tr>
      <w:tr>
        <w:trPr>
          <w:cantSplit/>
        </w:trPr>
        <w:tc>
          <w:tcPr>
            <w:tcW w:type="dxa" w:w="5112"/>
          </w:tcPr>
          <w:p>
            <w:r/>
            <w:r>
              <w:rPr>
                <w:b w:val="0"/>
                <w:sz w:val="18"/>
              </w:rPr>
              <w:t>Revisar errores del boot actual</w:t>
            </w:r>
          </w:p>
        </w:tc>
        <w:tc>
          <w:tcPr>
            <w:tcW w:type="dxa" w:w="5112"/>
          </w:tcPr>
          <w:p>
            <w:r>
              <w:rPr>
                <w:rFonts w:ascii="Courier New" w:hAnsi="Courier New" w:eastAsia="Courier New"/>
              </w:rPr>
            </w:r>
            <w:r>
              <w:rPr>
                <w:rFonts w:ascii="Courier New" w:hAnsi="Courier New" w:eastAsia="Courier New"/>
                <w:b w:val="0"/>
                <w:sz w:val="18"/>
              </w:rPr>
              <w:t>journalctl -p warning..alert -b --no-pager</w:t>
            </w:r>
          </w:p>
        </w:tc>
      </w:tr>
    </w:tbl>
    <w:p>
      <w:pPr>
        <w:pStyle w:val="Heading1"/>
        <w:spacing w:after="80"/>
      </w:pPr>
      <w:r>
        <w:t>7. Mantenimiento recomendado tras desactivar apt automático</w:t>
      </w:r>
    </w:p>
    <w:p>
      <w:pPr>
        <w:spacing w:after="80"/>
      </w:pPr>
      <w:r>
        <w:t>Frecuencia recomendada: cada 1 a 3 meses, o antes si hay una incidencia de seguridad o se requiere instalar paquetes nuevos. Realizar siempre en ventana de mantenimiento, nunca durante operación de planta.</w:t>
      </w:r>
    </w:p>
    <w:p>
      <w:pPr>
        <w:pStyle w:val="ListBullet"/>
        <w:spacing w:after="80"/>
      </w:pPr>
      <w:r>
        <w:t>Hacer backup de flows Node-RED y configuraciones relevantes antes de actualizar.</w:t>
      </w:r>
    </w:p>
    <w:p>
      <w:pPr>
        <w:pStyle w:val="ListBullet"/>
        <w:spacing w:after="80"/>
      </w:pPr>
      <w:r>
        <w:t>Ejecutar sudo apt update y revisar sudo apt list --upgradable.</w:t>
      </w:r>
    </w:p>
    <w:p>
      <w:pPr>
        <w:pStyle w:val="ListBullet"/>
        <w:spacing w:after="80"/>
      </w:pPr>
      <w:r>
        <w:t>Actualizar manualmente sólo cuando el equipo pueda reiniciarse y verificarse después.</w:t>
      </w:r>
    </w:p>
    <w:p>
      <w:pPr>
        <w:pStyle w:val="ListBullet"/>
        <w:spacing w:after="80"/>
      </w:pPr>
      <w:r>
        <w:t>Después de actualizar, reiniciar y validar Node-RED, Chromium/kiosko, Modbus, WebSocket y periféricos.</w:t>
      </w:r>
    </w:p>
    <w:p>
      <w:pPr>
        <w:pStyle w:val="ListBullet"/>
        <w:spacing w:after="80"/>
      </w:pPr>
      <w:r>
        <w:t>Registrar fecha, versión, cambios realizados y resultado de la prueba.</w:t>
      </w:r>
    </w:p>
    <w:p>
      <w:pPr>
        <w:pStyle w:val="Heading1"/>
        <w:spacing w:after="80"/>
      </w:pPr>
      <w:r>
        <w:t>8. Conclusión</w:t>
      </w:r>
    </w:p>
    <w:p>
      <w:pPr>
        <w:spacing w:after="80"/>
      </w:pPr>
      <w:r>
        <w:rPr>
          <w:b/>
        </w:rPr>
        <w:t xml:space="preserve">Conclusión técnica: </w:t>
      </w:r>
      <w:r>
        <w:t>con los logs disponibles, el TOTEM63 sufrió probablemente una degradación progresiva de servicios de usuario, no un fallo duro de kernel. La combinación más sospechosa es Node-RED generando timeouts Modbus continuos en el nodo distance junto con apt-daily/apt-daily-upgrade ejecutándose de forma anómala en la misma mañana. El síntoma final fue el timeout de systemd-logind/pam_systemd al crear una sesión SSH.</w:t>
      </w:r>
    </w:p>
    <w:p>
      <w:pPr>
        <w:spacing w:after="80"/>
      </w:pPr>
      <w:r>
        <w:rPr>
          <w:b/>
        </w:rPr>
        <w:t xml:space="preserve">Recomendación principal: </w:t>
      </w:r>
      <w:r>
        <w:t>mantener apt automático desactivado en los TOTEM de producción y corregir el polling Modbus para que un sensor no disponible no degrade el sistema completo.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87878"/>
        <w:sz w:val="16"/>
      </w:rPr>
      <w:t>Documento técnico interno - Sistema TOTEM / Node-RED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646464"/>
        <w:sz w:val="18"/>
      </w:rPr>
      <w:t>Análisis de logs - TOTEM63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F549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